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71" w:rsidRPr="00BD0466" w:rsidRDefault="00500C71" w:rsidP="00500C71">
      <w:pPr>
        <w:spacing w:afterLines="100" w:after="312"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:rsidR="00500C71" w:rsidRPr="00BD0466" w:rsidRDefault="00500C71" w:rsidP="00500C71">
      <w:pPr>
        <w:spacing w:afterLines="100" w:after="312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0"/>
        </w:rPr>
        <w:t>高校实验室安全风险评价表</w:t>
      </w:r>
    </w:p>
    <w:tbl>
      <w:tblPr>
        <w:tblStyle w:val="a3"/>
        <w:tblW w:w="8959" w:type="dxa"/>
        <w:tblInd w:w="-5" w:type="dxa"/>
        <w:tblLook w:val="04A0" w:firstRow="1" w:lastRow="0" w:firstColumn="1" w:lastColumn="0" w:noHBand="0" w:noVBand="1"/>
      </w:tblPr>
      <w:tblGrid>
        <w:gridCol w:w="1481"/>
        <w:gridCol w:w="7478"/>
      </w:tblGrid>
      <w:tr w:rsidR="00500C71" w:rsidTr="00112CE7">
        <w:trPr>
          <w:trHeight w:val="221"/>
          <w:tblHeader/>
        </w:trPr>
        <w:tc>
          <w:tcPr>
            <w:tcW w:w="1481" w:type="dxa"/>
          </w:tcPr>
          <w:p w:rsidR="00500C71" w:rsidRDefault="00500C71" w:rsidP="00112CE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每项计分</w:t>
            </w:r>
          </w:p>
        </w:tc>
        <w:tc>
          <w:tcPr>
            <w:tcW w:w="7478" w:type="dxa"/>
          </w:tcPr>
          <w:p w:rsidR="00500C71" w:rsidRDefault="00500C71" w:rsidP="00112CE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风险源</w:t>
            </w:r>
          </w:p>
        </w:tc>
      </w:tr>
      <w:tr w:rsidR="00500C71" w:rsidTr="00112CE7">
        <w:trPr>
          <w:trHeight w:val="90"/>
        </w:trPr>
        <w:tc>
          <w:tcPr>
            <w:tcW w:w="1481" w:type="dxa"/>
          </w:tcPr>
          <w:p w:rsidR="00500C71" w:rsidRDefault="00500C71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25</w:t>
            </w:r>
            <w:r>
              <w:rPr>
                <w:rFonts w:eastAsia="仿宋_GB2312" w:cs="Times New Roman"/>
                <w:szCs w:val="24"/>
              </w:rPr>
              <w:t>分</w:t>
            </w:r>
          </w:p>
          <w:p w:rsidR="00500C71" w:rsidRDefault="00500C71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478" w:type="dxa"/>
          </w:tcPr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存储易燃易爆化学品总量在</w:t>
            </w:r>
            <w:r>
              <w:rPr>
                <w:rFonts w:eastAsia="仿宋_GB2312" w:cs="Times New Roman"/>
                <w:szCs w:val="24"/>
              </w:rPr>
              <w:t>5~20kg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5~20L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存储一般危化品总量</w:t>
            </w:r>
            <w:r>
              <w:rPr>
                <w:rFonts w:eastAsia="仿宋_GB2312" w:cs="Times New Roman"/>
                <w:szCs w:val="24"/>
              </w:rPr>
              <w:t>50~100kg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50~100L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存储有毒、易燃气体总量为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eastAsia="仿宋_GB2312" w:cs="Times New Roman"/>
                <w:szCs w:val="24"/>
              </w:rPr>
              <w:t>瓶；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III</w:t>
            </w:r>
            <w:r>
              <w:rPr>
                <w:rFonts w:eastAsia="仿宋_GB2312" w:cs="Times New Roman"/>
                <w:szCs w:val="24"/>
              </w:rPr>
              <w:t>类射线设备的数量</w:t>
            </w:r>
            <w:r>
              <w:rPr>
                <w:rFonts w:eastAsia="仿宋_GB2312" w:cs="Times New Roman"/>
                <w:szCs w:val="24"/>
              </w:rPr>
              <w:t>≥2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使用简单压力容器的数量</w:t>
            </w:r>
            <w:r>
              <w:rPr>
                <w:rFonts w:eastAsia="仿宋_GB2312" w:cs="Times New Roman"/>
                <w:szCs w:val="24"/>
              </w:rPr>
              <w:t>≥3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实验室使用危险机加工装置的数量</w:t>
            </w:r>
            <w:r>
              <w:rPr>
                <w:rFonts w:eastAsia="仿宋_GB2312" w:cs="Times New Roman"/>
                <w:szCs w:val="24"/>
              </w:rPr>
              <w:t>≥3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实验室使用加热设备数量</w:t>
            </w:r>
            <w:r>
              <w:rPr>
                <w:rFonts w:eastAsia="仿宋_GB2312" w:cs="Times New Roman"/>
                <w:szCs w:val="24"/>
              </w:rPr>
              <w:t>≥6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实验室每月危险废物产生量</w:t>
            </w:r>
            <w:r>
              <w:rPr>
                <w:rFonts w:eastAsia="仿宋_GB2312" w:cs="Times New Roman"/>
                <w:szCs w:val="24"/>
              </w:rPr>
              <w:t>≥100 L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kg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00C71" w:rsidTr="00112CE7">
        <w:tc>
          <w:tcPr>
            <w:tcW w:w="1481" w:type="dxa"/>
          </w:tcPr>
          <w:p w:rsidR="00500C71" w:rsidRDefault="00500C71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10</w:t>
            </w:r>
            <w:r>
              <w:rPr>
                <w:rFonts w:eastAsia="仿宋_GB2312" w:cs="Times New Roman"/>
                <w:szCs w:val="24"/>
              </w:rPr>
              <w:t>分</w:t>
            </w:r>
          </w:p>
        </w:tc>
        <w:tc>
          <w:tcPr>
            <w:tcW w:w="7478" w:type="dxa"/>
          </w:tcPr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使用超过人体安全电压（</w:t>
            </w:r>
            <w:r>
              <w:rPr>
                <w:rFonts w:eastAsia="仿宋_GB2312" w:cs="Times New Roman"/>
                <w:szCs w:val="24"/>
              </w:rPr>
              <w:t>36V</w:t>
            </w:r>
            <w:r>
              <w:rPr>
                <w:rFonts w:eastAsia="仿宋_GB2312" w:cs="Times New Roman"/>
                <w:szCs w:val="24"/>
              </w:rPr>
              <w:t>）的实验；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涉及合成放热实验；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涉及压力实验；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产生易燃气体的实验；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涉及持续加热实验；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使用一般</w:t>
            </w:r>
            <w:r>
              <w:rPr>
                <w:rFonts w:eastAsia="仿宋_GB2312" w:cs="Times New Roman" w:hint="eastAsia"/>
                <w:szCs w:val="24"/>
              </w:rPr>
              <w:t>实验室自制设备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存储易燃易爆化学品＜</w:t>
            </w:r>
            <w:r>
              <w:rPr>
                <w:rFonts w:eastAsia="仿宋_GB2312" w:cs="Times New Roman"/>
                <w:szCs w:val="24"/>
              </w:rPr>
              <w:t>5kg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5L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实验室存储一般危化品总量＜</w:t>
            </w:r>
            <w:r>
              <w:rPr>
                <w:rFonts w:eastAsia="仿宋_GB2312" w:cs="Times New Roman"/>
                <w:szCs w:val="24"/>
              </w:rPr>
              <w:t>50kg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50L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瓶；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存储或使用有活性的病原微生物，对人或其他动物感染性较弱，或感染后易治愈；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使用简单压力容器</w:t>
            </w:r>
            <w:r>
              <w:rPr>
                <w:rFonts w:eastAsia="仿宋_GB2312" w:cs="Times New Roman"/>
                <w:szCs w:val="24"/>
              </w:rPr>
              <w:t>1~2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III</w:t>
            </w:r>
            <w:r>
              <w:rPr>
                <w:rFonts w:eastAsia="仿宋_GB2312" w:cs="Times New Roman"/>
                <w:szCs w:val="24"/>
              </w:rPr>
              <w:t>类射线设备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使用危险机加工装置</w:t>
            </w:r>
            <w:r>
              <w:rPr>
                <w:rFonts w:eastAsia="仿宋_GB2312" w:cs="Times New Roman"/>
                <w:szCs w:val="24"/>
              </w:rPr>
              <w:t>1~2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使用一般机加工装置的数量</w:t>
            </w:r>
            <w:r>
              <w:rPr>
                <w:rFonts w:eastAsia="仿宋_GB2312" w:cs="Times New Roman"/>
                <w:szCs w:val="24"/>
              </w:rPr>
              <w:t>≥5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实验室一般用电设备负载</w:t>
            </w:r>
            <w:r>
              <w:rPr>
                <w:rFonts w:eastAsia="仿宋_GB2312" w:cs="Times New Roman"/>
                <w:szCs w:val="24"/>
              </w:rPr>
              <w:t>≥80%</w:t>
            </w:r>
            <w:r>
              <w:rPr>
                <w:rFonts w:eastAsia="仿宋_GB2312" w:cs="Times New Roman"/>
                <w:szCs w:val="24"/>
              </w:rPr>
              <w:t>设计负载；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2M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1M</w:t>
            </w:r>
            <w:r>
              <w:rPr>
                <w:rFonts w:eastAsia="仿宋_GB2312" w:cs="Times New Roman"/>
                <w:szCs w:val="24"/>
              </w:rPr>
              <w:t>类激光设备的数量</w:t>
            </w:r>
            <w:r>
              <w:rPr>
                <w:rFonts w:eastAsia="仿宋_GB2312" w:cs="Times New Roman"/>
                <w:szCs w:val="24"/>
              </w:rPr>
              <w:t>≥3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实验室每月危险废物产生量为</w:t>
            </w:r>
            <w:r>
              <w:rPr>
                <w:rFonts w:eastAsia="仿宋_GB2312" w:cs="Times New Roman"/>
                <w:szCs w:val="24"/>
              </w:rPr>
              <w:t>20~100 L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kg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</w:t>
            </w:r>
            <w:r>
              <w:rPr>
                <w:rFonts w:eastAsia="仿宋_GB2312" w:cs="Times New Roman" w:hint="eastAsia"/>
                <w:szCs w:val="24"/>
              </w:rPr>
              <w:t>加热设备数量</w:t>
            </w:r>
            <w:r>
              <w:rPr>
                <w:rFonts w:eastAsia="仿宋_GB2312" w:cs="Times New Roman"/>
                <w:szCs w:val="24"/>
              </w:rPr>
              <w:t>3~5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实验室使用每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台明火设备；</w:t>
            </w:r>
          </w:p>
          <w:p w:rsidR="00500C71" w:rsidRDefault="00500C71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00C71" w:rsidTr="00112CE7">
        <w:trPr>
          <w:trHeight w:val="3385"/>
        </w:trPr>
        <w:tc>
          <w:tcPr>
            <w:tcW w:w="1481" w:type="dxa"/>
          </w:tcPr>
          <w:p w:rsidR="00500C71" w:rsidRDefault="00500C71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lastRenderedPageBreak/>
              <w:t>5</w:t>
            </w:r>
            <w:r>
              <w:rPr>
                <w:rFonts w:eastAsia="仿宋_GB2312" w:cs="Times New Roman"/>
                <w:szCs w:val="24"/>
              </w:rPr>
              <w:t>分</w:t>
            </w:r>
          </w:p>
        </w:tc>
        <w:tc>
          <w:tcPr>
            <w:tcW w:w="7478" w:type="dxa"/>
          </w:tcPr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存储普通气体</w:t>
            </w:r>
            <w:r>
              <w:rPr>
                <w:rFonts w:eastAsia="仿宋_GB2312" w:cs="Times New Roman"/>
                <w:szCs w:val="24"/>
              </w:rPr>
              <w:t>1~4</w:t>
            </w:r>
            <w:r>
              <w:rPr>
                <w:rFonts w:eastAsia="仿宋_GB2312" w:cs="Times New Roman"/>
                <w:szCs w:val="24"/>
              </w:rPr>
              <w:t>瓶；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使用一般机加工装置</w:t>
            </w:r>
            <w:r>
              <w:rPr>
                <w:rFonts w:eastAsia="仿宋_GB2312" w:cs="Times New Roman"/>
                <w:szCs w:val="24"/>
              </w:rPr>
              <w:t>1~4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2M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1M</w:t>
            </w:r>
            <w:r>
              <w:rPr>
                <w:rFonts w:eastAsia="仿宋_GB2312" w:cs="Times New Roman"/>
                <w:szCs w:val="24"/>
              </w:rPr>
              <w:t>类激光设备</w:t>
            </w:r>
            <w:r>
              <w:rPr>
                <w:rFonts w:eastAsia="仿宋_GB2312" w:cs="Times New Roman"/>
                <w:szCs w:val="24"/>
              </w:rPr>
              <w:t>1~2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实验室每月危险废物产生量＜</w:t>
            </w:r>
            <w:r>
              <w:rPr>
                <w:rFonts w:eastAsia="仿宋_GB2312" w:cs="Times New Roman"/>
                <w:szCs w:val="24"/>
              </w:rPr>
              <w:t>20 L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kg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实验室使用加热设备</w:t>
            </w:r>
            <w:r>
              <w:rPr>
                <w:rFonts w:eastAsia="仿宋_GB2312" w:cs="Times New Roman" w:hint="eastAsia"/>
                <w:szCs w:val="24"/>
              </w:rPr>
              <w:t>数量</w:t>
            </w:r>
            <w:r>
              <w:rPr>
                <w:rFonts w:eastAsia="仿宋_GB2312" w:cs="Times New Roman"/>
                <w:szCs w:val="24"/>
              </w:rPr>
              <w:t>1~2</w:t>
            </w:r>
            <w:r>
              <w:rPr>
                <w:rFonts w:eastAsia="仿宋_GB2312" w:cs="Times New Roman"/>
                <w:szCs w:val="24"/>
              </w:rPr>
              <w:t>台；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存放危险化学品的防爆冰箱或经防爆改造冰箱数量每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台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实验室使用每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台快捷电热设备；</w:t>
            </w:r>
          </w:p>
          <w:p w:rsidR="00500C71" w:rsidRDefault="00500C71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</w:tbl>
    <w:p w:rsidR="00500C71" w:rsidRDefault="00500C71" w:rsidP="00500C71">
      <w:pPr>
        <w:spacing w:line="240" w:lineRule="auto"/>
        <w:ind w:firstLineChars="0" w:firstLine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:rsidR="00500C71" w:rsidRDefault="00500C71" w:rsidP="00500C71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r>
        <w:rPr>
          <w:rFonts w:eastAsia="仿宋_GB2312" w:cs="Times New Roman"/>
        </w:rPr>
        <w:t>表中所称实验室房间均以面积为</w:t>
      </w:r>
      <w:r>
        <w:rPr>
          <w:rFonts w:eastAsia="仿宋_GB2312" w:cs="Times New Roman"/>
        </w:rPr>
        <w:t>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:rsidR="00500C71" w:rsidRDefault="00500C71" w:rsidP="00500C71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表中符合任</w:t>
      </w:r>
      <w:r>
        <w:rPr>
          <w:rFonts w:eastAsia="仿宋_GB2312" w:cs="Times New Roman" w:hint="eastAsia"/>
        </w:rPr>
        <w:t>1</w:t>
      </w:r>
      <w:r>
        <w:rPr>
          <w:rFonts w:eastAsia="仿宋_GB2312" w:cs="Times New Roman"/>
        </w:rPr>
        <w:t>种情况计</w:t>
      </w:r>
      <w:r>
        <w:rPr>
          <w:rFonts w:eastAsia="仿宋_GB2312" w:cs="Times New Roman" w:hint="eastAsia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eastAsia="仿宋_GB2312" w:cs="Times New Roman" w:hint="eastAsia"/>
        </w:rPr>
        <w:t>，分数</w:t>
      </w:r>
      <w:r>
        <w:rPr>
          <w:rFonts w:eastAsia="仿宋_GB2312" w:cs="Times New Roman"/>
        </w:rPr>
        <w:t>累加计算</w:t>
      </w:r>
      <w:r>
        <w:rPr>
          <w:rFonts w:eastAsia="仿宋_GB2312" w:cs="Times New Roman" w:hint="eastAsia"/>
        </w:rPr>
        <w:t>，</w:t>
      </w:r>
      <w:r>
        <w:rPr>
          <w:rFonts w:eastAsia="仿宋_GB2312" w:cs="Times New Roman"/>
        </w:rPr>
        <w:t>最高</w:t>
      </w:r>
      <w:r>
        <w:rPr>
          <w:rFonts w:eastAsia="仿宋_GB2312" w:cs="Times New Roman"/>
        </w:rPr>
        <w:t>100</w:t>
      </w:r>
      <w:r>
        <w:rPr>
          <w:rFonts w:eastAsia="仿宋_GB2312" w:cs="Times New Roman"/>
        </w:rPr>
        <w:t>分；</w:t>
      </w:r>
    </w:p>
    <w:p w:rsidR="00500C71" w:rsidRDefault="00500C71" w:rsidP="00500C71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eastAsia="仿宋_GB2312" w:cs="Times New Roman" w:hint="eastAsia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，是指由使用人自行或者委托其他单位进行设计、制造、安装的，并以其为载体进行实验活动的非标设备；对标准设备进行改造也参照自制</w:t>
      </w:r>
      <w:r>
        <w:rPr>
          <w:rFonts w:eastAsia="仿宋_GB2312" w:cs="Times New Roman" w:hint="eastAsia"/>
        </w:rPr>
        <w:t>设备</w:t>
      </w:r>
      <w:r>
        <w:rPr>
          <w:rFonts w:eastAsia="仿宋_GB2312" w:cs="Times New Roman"/>
        </w:rPr>
        <w:t>进行管理。</w:t>
      </w:r>
    </w:p>
    <w:p w:rsidR="0053285C" w:rsidRPr="00500C71" w:rsidRDefault="0053285C" w:rsidP="00500C71">
      <w:pPr>
        <w:ind w:firstLine="480"/>
      </w:pPr>
      <w:bookmarkStart w:id="0" w:name="_GoBack"/>
      <w:bookmarkEnd w:id="0"/>
    </w:p>
    <w:sectPr w:rsidR="0053285C" w:rsidRPr="0050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17AB3"/>
    <w:multiLevelType w:val="singleLevel"/>
    <w:tmpl w:val="E8C17AB3"/>
    <w:lvl w:ilvl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71"/>
    <w:rsid w:val="00500C71"/>
    <w:rsid w:val="005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71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00C7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C71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71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00C7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C7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2024-04-19T06:16:00Z</dcterms:created>
  <dcterms:modified xsi:type="dcterms:W3CDTF">2024-04-19T06:16:00Z</dcterms:modified>
</cp:coreProperties>
</file>